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EB52604" w:rsidR="007B024B" w:rsidRPr="006E62FC"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Pr>
          <w:noProof/>
        </w:rPr>
        <w:t xml:space="preserve">March </w:t>
      </w:r>
      <w:r>
        <w:rPr>
          <w:rStyle w:val="Formatvorlage14"/>
          <w:sz w:val="20"/>
        </w:rPr>
        <w:t xml:space="preserve">2024</w:t>
      </w:r>
    </w:p>
    <w:p w14:paraId="3DA34F58" w14:textId="4C7E6F8B" w:rsidR="00844322" w:rsidRDefault="00525A2A"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New packaging designs for VITA CAD/CAM and DISC products</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3C5AE976" w:rsidR="00B7336C" w:rsidRDefault="00525A2A" w:rsidP="00E31B64">
      <w:pPr>
        <w:spacing w:after="480"/>
        <w:rPr>
          <w:rFonts w:cs="Arial"/>
          <w:sz w:val="24"/>
          <w:szCs w:val="24"/>
        </w:rPr>
      </w:pPr>
      <w:r>
        <w:rPr>
          <w:rFonts w:ascii="Arial" w:hAnsi="Arial" w:cs="Arial"/>
          <w:sz w:val="24"/>
          <w:szCs w:val="24"/>
        </w:rPr>
        <w:t xml:space="preserve">In order to provide even better protection for VITA products and use sustainable packaging materials, the packaging for VITA CAD/CAM blocks and DISC products have been optimized.</w:t>
      </w:r>
    </w:p>
    <w:p w14:paraId="5615E7F4" w14:textId="77777777" w:rsidR="00525A2A" w:rsidRPr="00525A2A" w:rsidRDefault="00525A2A" w:rsidP="00525A2A">
      <w:pPr>
        <w:spacing w:after="120" w:line="360" w:lineRule="auto"/>
        <w:rPr>
          <w:rFonts w:cs="Arial"/>
        </w:rPr>
      </w:pPr>
      <w:r>
        <w:rPr>
          <w:rFonts w:ascii="Arial" w:hAnsi="Arial" w:cs="Arial"/>
          <w:b/>
          <w:bCs/>
          <w:color w:val="DC0064" w:themeColor="accent1"/>
        </w:rPr>
        <w:t xml:space="preserve">CAD/CAM packaging</w:t>
        <w:br/>
      </w:r>
      <w:r>
        <w:rPr>
          <w:rFonts w:ascii="Arial" w:hAnsi="Arial" w:cs="Arial"/>
        </w:rPr>
        <w:t xml:space="preserve">Starting in April 2024, the VITA CAD/CAM blocks will be gradually supplied in standardized folding boxes.</w:t>
      </w:r>
      <w:r>
        <w:rPr>
          <w:rFonts w:ascii="Arial" w:hAnsi="Arial" w:cs="Arial"/>
        </w:rPr>
        <w:t xml:space="preserve"> </w:t>
      </w:r>
      <w:r>
        <w:rPr>
          <w:rFonts w:ascii="Arial" w:hAnsi="Arial" w:cs="Arial"/>
        </w:rPr>
        <w:t xml:space="preserve">This optimization will reduce the number of packaging variants from 12 to 6. The products will now be differentiated by their unique labeling.</w:t>
      </w:r>
      <w:r>
        <w:rPr>
          <w:rFonts w:ascii="Arial" w:hAnsi="Arial" w:cs="Arial"/>
        </w:rPr>
        <w:t xml:space="preserve"> </w:t>
      </w:r>
      <w:r>
        <w:rPr>
          <w:rFonts w:ascii="Arial" w:hAnsi="Arial" w:cs="Arial"/>
        </w:rPr>
        <w:t xml:space="preserve">The exceptions will be the VITA YZ products over 55 mm, as well as VITA CAD-Waxx and VITA CAD-Temp over 65 mm in height, which will continue to be available in special packaging.</w:t>
      </w:r>
      <w:r>
        <w:rPr>
          <w:rFonts w:ascii="Arial" w:hAnsi="Arial" w:cs="Arial"/>
        </w:rPr>
        <w:t xml:space="preserve"> </w:t>
      </w:r>
    </w:p>
    <w:p w14:paraId="4F81DB32" w14:textId="77777777" w:rsidR="00525A2A" w:rsidRDefault="00525A2A" w:rsidP="00525A2A">
      <w:pPr>
        <w:spacing w:after="120" w:line="360" w:lineRule="auto"/>
        <w:rPr>
          <w:rFonts w:cs="Arial"/>
        </w:rPr>
      </w:pPr>
      <w:r>
        <w:rPr>
          <w:rFonts w:ascii="Arial" w:hAnsi="Arial" w:cs="Arial"/>
        </w:rPr>
        <w:t xml:space="preserve">The new block packaging will no longer use foam inserts and will rely instead on a cardboard cavity that offers the products optimized protection.</w:t>
      </w:r>
      <w:r>
        <w:rPr>
          <w:rFonts w:ascii="Arial" w:hAnsi="Arial" w:cs="Arial"/>
        </w:rPr>
        <w:t xml:space="preserve"> </w:t>
      </w:r>
      <w:r>
        <w:rPr>
          <w:rFonts w:ascii="Arial" w:hAnsi="Arial" w:cs="Arial"/>
        </w:rPr>
        <w:t xml:space="preserve">Instructions for use can be accessed digitally via QR codes on the packaging, which will reduce paper consumption.</w:t>
      </w:r>
    </w:p>
    <w:p w14:paraId="4D376129" w14:textId="77777777" w:rsidR="00525A2A" w:rsidRDefault="00525A2A" w:rsidP="003A2805">
      <w:pPr>
        <w:spacing w:after="120" w:line="360" w:lineRule="auto"/>
        <w:rPr>
          <w:rFonts w:cs="Arial"/>
          <w:b/>
          <w:bCs/>
          <w:color w:val="DC0064" w:themeColor="accent1"/>
        </w:rPr>
      </w:pPr>
    </w:p>
    <w:p w14:paraId="6AA8C35F" w14:textId="675BF0F2" w:rsidR="00525A2A" w:rsidRDefault="00525A2A" w:rsidP="003A2805">
      <w:pPr>
        <w:spacing w:after="120" w:line="360" w:lineRule="auto"/>
        <w:rPr>
          <w:rFonts w:cs="Arial"/>
          <w:b/>
          <w:bCs/>
          <w:color w:val="DC0064" w:themeColor="accent1"/>
        </w:rPr>
      </w:pPr>
      <w:r>
        <w:rPr>
          <w:rFonts w:ascii="Arial" w:hAnsi="Arial" w:cs="Arial"/>
          <w:b/>
          <w:bCs/>
          <w:color w:val="DC0064" w:themeColor="accent1"/>
        </w:rPr>
        <w:t xml:space="preserve">DISC packaging</w:t>
      </w:r>
    </w:p>
    <w:p w14:paraId="6E6217D7" w14:textId="77777777" w:rsidR="00525A2A" w:rsidRPr="00525A2A" w:rsidRDefault="00525A2A" w:rsidP="00525A2A">
      <w:pPr>
        <w:spacing w:after="120" w:line="360" w:lineRule="auto"/>
        <w:rPr>
          <w:rFonts w:cs="Arial"/>
        </w:rPr>
      </w:pPr>
      <w:r>
        <w:rPr>
          <w:rFonts w:ascii="Arial" w:hAnsi="Arial" w:cs="Arial"/>
        </w:rPr>
        <w:t xml:space="preserve">Significant improvements have also been made to the DISC packaging.</w:t>
      </w:r>
      <w:r>
        <w:rPr>
          <w:rFonts w:ascii="Arial" w:hAnsi="Arial" w:cs="Arial"/>
        </w:rPr>
        <w:t xml:space="preserve"> </w:t>
      </w:r>
      <w:r>
        <w:rPr>
          <w:rFonts w:ascii="Arial" w:hAnsi="Arial" w:cs="Arial"/>
        </w:rPr>
        <w:t xml:space="preserve">Plastic foils and foam inserts have been replaced by environmentally friendly cardboard and cellulose half-shells, which will result in a significant reduction in waste.</w:t>
      </w:r>
      <w:r>
        <w:rPr>
          <w:rFonts w:ascii="Arial" w:hAnsi="Arial" w:cs="Arial"/>
        </w:rPr>
        <w:t xml:space="preserve"> </w:t>
      </w:r>
      <w:r>
        <w:rPr>
          <w:rFonts w:ascii="Arial" w:hAnsi="Arial" w:cs="Arial"/>
        </w:rPr>
        <w:t xml:space="preserve">In addition, QR codes on the outer packaging will promote the digital availability of instructions for use, which will further reduce paper consumption.</w:t>
      </w:r>
    </w:p>
    <w:p w14:paraId="1ADAFB99" w14:textId="77777777" w:rsidR="00525A2A" w:rsidRDefault="00525A2A" w:rsidP="00525A2A">
      <w:pPr>
        <w:spacing w:after="120" w:line="360" w:lineRule="auto"/>
        <w:rPr>
          <w:rFonts w:cs="Arial"/>
        </w:rPr>
      </w:pPr>
      <w:r>
        <w:rPr>
          <w:rFonts w:ascii="Arial" w:hAnsi="Arial" w:cs="Arial"/>
        </w:rPr>
        <w:t xml:space="preserve">The design of the new slipcases, which are now constructed as closed boxes with a fold-out base, has also been updated and adapted to match the design of the block packaging.</w:t>
      </w:r>
      <w:r>
        <w:rPr>
          <w:rFonts w:ascii="Arial" w:hAnsi="Arial" w:cs="Arial"/>
        </w:rPr>
        <w:t xml:space="preserve"> </w:t>
      </w:r>
      <w:r>
        <w:rPr>
          <w:rFonts w:ascii="Arial" w:hAnsi="Arial" w:cs="Arial"/>
        </w:rPr>
        <w:t xml:space="preserve">The products will also be differentiated via labels, which will reduce the amount of packaging to a minimum.</w:t>
      </w:r>
    </w:p>
    <w:p w14:paraId="6F6E0D2B" w14:textId="77777777" w:rsidR="00525A2A" w:rsidRDefault="00525A2A" w:rsidP="00525A2A">
      <w:pPr>
        <w:spacing w:after="120" w:line="360" w:lineRule="auto"/>
      </w:pPr>
    </w:p>
    <w:p w14:paraId="4001688C" w14:textId="369D9D36" w:rsidR="00C82603" w:rsidRPr="00C239F2" w:rsidRDefault="00C82603" w:rsidP="00C82603">
      <w:pPr>
        <w:spacing w:line="360" w:lineRule="auto"/>
        <w:rPr>
          <w:rFonts w:cs="Arial"/>
          <w:b/>
          <w:bCs/>
          <w:color w:val="DC0064" w:themeColor="accent1"/>
        </w:rPr>
      </w:pPr>
      <w:r>
        <w:rPr>
          <w:rFonts w:ascii="Arial" w:hAnsi="Arial" w:cs="Arial"/>
          <w:b/>
          <w:bCs/>
          <w:color w:val="DC0064" w:themeColor="accent1"/>
        </w:rPr>
        <w:t xml:space="preserve">Additional information:</w:t>
      </w:r>
    </w:p>
    <w:p w14:paraId="1998B0E5" w14:textId="6B075BC4" w:rsidR="00525A2A" w:rsidRDefault="00525A2A" w:rsidP="00525A2A">
      <w:pPr>
        <w:spacing w:after="120" w:line="360" w:lineRule="auto"/>
      </w:pPr>
      <w:r>
        <w:t xml:space="preserve">Availability: Gradual introduction of the new packaging starting on April 1, 2024.</w:t>
      </w:r>
    </w:p>
    <w:p w14:paraId="49424392" w14:textId="14585BFA" w:rsidR="003A2805" w:rsidRPr="0069569F" w:rsidRDefault="00525A2A" w:rsidP="00525A2A">
      <w:pPr>
        <w:spacing w:after="120" w:line="360" w:lineRule="auto"/>
        <w:rPr>
          <w:rFonts w:cs="Arial"/>
        </w:rPr>
      </w:pPr>
      <w:r>
        <w:t xml:space="preserve">Please note: During the transition phase, there may be mixed deliveries.</w:t>
        <w:br/>
      </w:r>
    </w:p>
    <w:p w14:paraId="7A2A3978" w14:textId="77777777" w:rsidR="00C82603" w:rsidRDefault="00C82603"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4D1FBA3" wp14:editId="403A5669">
            <wp:extent cx="4756150" cy="2819170"/>
            <wp:effectExtent l="0" t="0" r="6350" b="635"/>
            <wp:docPr id="1387371038" name="Grafik 1" descr="Ein Bild, das Text, Marke, Logo,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71038" name="Grafik 1" descr="Ein Bild, das Text, Marke, Logo, Grafikdesign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0964" cy="2822023"/>
                    </a:xfrm>
                    <a:prstGeom prst="rect">
                      <a:avLst/>
                    </a:prstGeom>
                    <a:noFill/>
                    <a:ln>
                      <a:noFill/>
                    </a:ln>
                  </pic:spPr>
                </pic:pic>
              </a:graphicData>
            </a:graphic>
          </wp:inline>
        </w:drawing>
      </w:r>
    </w:p>
    <w:p w14:paraId="0B02B7A2" w14:textId="0ED1C613"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Fonts w:ascii="Arial" w:hAnsi="Arial" w:cs="Arial"/>
          <w:rStyle w:val="Formatvorlage14"/>
          <w:b w:val="0"/>
          <w:bCs w:val="0"/>
          <w:color w:val="4D4D4D" w:themeColor="accent3"/>
          <w:sz w:val="18"/>
          <w:szCs w:val="18"/>
        </w:rPr>
        <w:t xml:space="preserve">Fig 1: The packaging for VITA CAD/CAM blocks and DISC products have been optimized</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4D6"/>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5A2A"/>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0C3D"/>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2603"/>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Calibri Light" w:asciiTheme="majorHAnsi" w:eastAsiaTheme="majorEastAsia" w:hAnsi="Calibri Light"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Calibri Light" w:asciiTheme="majorHAnsi" w:eastAsiaTheme="majorEastAsia" w:hAnsi="Calibri Light"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Calibri Light" w:asciiTheme="majorHAnsi" w:eastAsiaTheme="majorEastAsia" w:hAnsi="Calibri Light" w:hAnsiTheme="majorHAnsi" w:cstheme="majorBidi"/>
      <w:i/>
      <w:iCs/>
      <w:color w:val="A4004A" w:themeColor="accent1" w:themeShade="BF"/>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Calibri Light" w:asciiTheme="majorHAnsi" w:eastAsiaTheme="majorEastAsia" w:hAnsi="Calibri Light"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Calibri Light" w:asciiTheme="majorHAnsi" w:eastAsiaTheme="majorEastAsia" w:hAnsi="Calibri Light"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Calibri Light" w:asciiTheme="majorHAnsi" w:eastAsiaTheme="majorEastAsia" w:hAnsi="Calibri Light"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245</Words>
  <Characters>1745</Characters>
  <Application>Microsoft Office Word</Application>
  <DocSecurity>0</DocSecurity>
  <Lines>36</Lines>
  <Paragraphs>12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2024-02-23T17:10:00Z</dcterms:created>
  <dcterms:modified xsi:type="dcterms:W3CDTF">2024-03-11T14:42:00Z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